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16D0" w:rsidRPr="00BD6623" w:rsidRDefault="00C416D0" w:rsidP="004056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623">
        <w:rPr>
          <w:rFonts w:ascii="Times New Roman" w:eastAsia="Times New Roman" w:hAnsi="Times New Roman" w:cs="Times New Roman"/>
          <w:b/>
          <w:sz w:val="24"/>
          <w:szCs w:val="24"/>
        </w:rPr>
        <w:t>GVP COLLEGE OF ENGINEERING FOR WOMEN</w:t>
      </w:r>
    </w:p>
    <w:p w:rsidR="00C416D0" w:rsidRPr="00BD6623" w:rsidRDefault="004056CA" w:rsidP="004056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623">
        <w:rPr>
          <w:rFonts w:ascii="Times New Roman" w:eastAsia="Times New Roman" w:hAnsi="Times New Roman" w:cs="Times New Roman"/>
          <w:b/>
          <w:sz w:val="24"/>
          <w:szCs w:val="24"/>
        </w:rPr>
        <w:t>MADHURAWADA: VISAKHAPATNAM</w:t>
      </w:r>
    </w:p>
    <w:p w:rsidR="00C416D0" w:rsidRPr="00BD6623" w:rsidRDefault="00C416D0" w:rsidP="004056C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D6623">
        <w:rPr>
          <w:rFonts w:ascii="Times New Roman" w:eastAsia="Times New Roman" w:hAnsi="Times New Roman" w:cs="Times New Roman"/>
          <w:sz w:val="24"/>
          <w:szCs w:val="24"/>
        </w:rPr>
        <w:t>Department of Electronics and Communication</w:t>
      </w:r>
    </w:p>
    <w:p w:rsidR="00151C0A" w:rsidRPr="00BD6623" w:rsidRDefault="00151C0A" w:rsidP="004056C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D6623">
        <w:rPr>
          <w:rFonts w:ascii="Times New Roman" w:hAnsi="Times New Roman" w:cs="Times New Roman"/>
          <w:b/>
          <w:sz w:val="24"/>
          <w:szCs w:val="24"/>
        </w:rPr>
        <w:t>LECTURE SCHEDULE</w:t>
      </w:r>
    </w:p>
    <w:p w:rsidR="004056CA" w:rsidRDefault="004056CA" w:rsidP="00BD6623">
      <w:pPr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</w:p>
    <w:p w:rsidR="00D926BA" w:rsidRPr="00BD6623" w:rsidRDefault="00151C0A" w:rsidP="00BD6623">
      <w:pPr>
        <w:spacing w:after="0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623">
        <w:rPr>
          <w:rFonts w:ascii="Times New Roman" w:hAnsi="Times New Roman" w:cs="Times New Roman"/>
          <w:sz w:val="24"/>
          <w:szCs w:val="24"/>
        </w:rPr>
        <w:t>Subject:</w:t>
      </w:r>
      <w:r w:rsidR="00D926BA" w:rsidRPr="00BD6623">
        <w:rPr>
          <w:rFonts w:ascii="Times New Roman" w:hAnsi="Times New Roman" w:cs="Times New Roman"/>
          <w:sz w:val="24"/>
          <w:szCs w:val="24"/>
        </w:rPr>
        <w:t xml:space="preserve"> ELECTRONIC MEASUREMENTS AND INSTRUMENTATION</w:t>
      </w:r>
      <w:r w:rsidRPr="00BD6623">
        <w:rPr>
          <w:rFonts w:ascii="Times New Roman" w:eastAsia="Times New Roman" w:hAnsi="Times New Roman" w:cs="Times New Roman"/>
          <w:sz w:val="24"/>
          <w:szCs w:val="24"/>
        </w:rPr>
        <w:tab/>
      </w:r>
      <w:r w:rsidRPr="00BD662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151C0A" w:rsidRPr="00BD6623" w:rsidRDefault="00151C0A" w:rsidP="00BD6623">
      <w:pPr>
        <w:spacing w:after="0"/>
        <w:ind w:left="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623">
        <w:rPr>
          <w:rFonts w:ascii="Times New Roman" w:eastAsia="Times New Roman" w:hAnsi="Times New Roman" w:cs="Times New Roman"/>
          <w:sz w:val="24"/>
          <w:szCs w:val="24"/>
        </w:rPr>
        <w:t>Branch: E.C.E</w:t>
      </w:r>
      <w:r w:rsidRPr="00BD6623">
        <w:rPr>
          <w:rFonts w:ascii="Times New Roman" w:eastAsia="Times New Roman" w:hAnsi="Times New Roman" w:cs="Times New Roman"/>
          <w:sz w:val="24"/>
          <w:szCs w:val="24"/>
        </w:rPr>
        <w:tab/>
      </w:r>
      <w:r w:rsidRPr="00BD662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0F7E2B" w:rsidRPr="00BD6623" w:rsidRDefault="00151C0A" w:rsidP="00BD6623">
      <w:pPr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D6623">
        <w:rPr>
          <w:rFonts w:ascii="Times New Roman" w:hAnsi="Times New Roman" w:cs="Times New Roman"/>
          <w:sz w:val="24"/>
          <w:szCs w:val="24"/>
        </w:rPr>
        <w:t>Year</w:t>
      </w:r>
      <w:r w:rsidRPr="00BD6623">
        <w:rPr>
          <w:rFonts w:ascii="Times New Roman" w:eastAsia="Times New Roman" w:hAnsi="Times New Roman" w:cs="Times New Roman"/>
          <w:sz w:val="24"/>
          <w:szCs w:val="24"/>
        </w:rPr>
        <w:t>:</w:t>
      </w:r>
      <w:r w:rsidR="00C416D0" w:rsidRPr="00BD6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926BA" w:rsidRPr="00BD6623">
        <w:rPr>
          <w:rFonts w:ascii="Times New Roman" w:eastAsia="Times New Roman" w:hAnsi="Times New Roman" w:cs="Times New Roman"/>
          <w:sz w:val="24"/>
          <w:szCs w:val="24"/>
        </w:rPr>
        <w:t>IV</w:t>
      </w:r>
      <w:r w:rsidR="000E7229" w:rsidRPr="00BD6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C416D0" w:rsidRPr="00BD6623">
        <w:rPr>
          <w:rFonts w:ascii="Times New Roman" w:eastAsia="Times New Roman" w:hAnsi="Times New Roman" w:cs="Times New Roman"/>
          <w:sz w:val="24"/>
          <w:szCs w:val="24"/>
        </w:rPr>
        <w:t>B.Tech</w:t>
      </w:r>
      <w:proofErr w:type="spellEnd"/>
      <w:proofErr w:type="gramEnd"/>
      <w:r w:rsidR="00C416D0" w:rsidRPr="00BD6623">
        <w:rPr>
          <w:rFonts w:ascii="Times New Roman" w:eastAsia="Times New Roman" w:hAnsi="Times New Roman" w:cs="Times New Roman"/>
          <w:sz w:val="24"/>
          <w:szCs w:val="24"/>
        </w:rPr>
        <w:t xml:space="preserve"> (I</w:t>
      </w:r>
      <w:r w:rsidR="00C416D0" w:rsidRPr="00BD6623">
        <w:rPr>
          <w:rFonts w:ascii="Times New Roman" w:hAnsi="Times New Roman" w:cs="Times New Roman"/>
          <w:sz w:val="24"/>
          <w:szCs w:val="24"/>
        </w:rPr>
        <w:t>I</w:t>
      </w:r>
      <w:r w:rsidR="00C416D0" w:rsidRPr="00BD662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E7229" w:rsidRPr="00BD6623">
        <w:rPr>
          <w:rFonts w:ascii="Times New Roman" w:eastAsia="Times New Roman" w:hAnsi="Times New Roman" w:cs="Times New Roman"/>
          <w:sz w:val="24"/>
          <w:szCs w:val="24"/>
        </w:rPr>
        <w:t>Semester)</w:t>
      </w:r>
      <w:r w:rsidR="000E7229" w:rsidRPr="00BD6623">
        <w:rPr>
          <w:rFonts w:ascii="Times New Roman" w:hAnsi="Times New Roman" w:cs="Times New Roman"/>
          <w:sz w:val="24"/>
          <w:szCs w:val="24"/>
        </w:rPr>
        <w:t xml:space="preserve"> </w:t>
      </w:r>
      <w:r w:rsidR="000E7229" w:rsidRPr="00BD6623">
        <w:rPr>
          <w:rFonts w:ascii="Times New Roman" w:hAnsi="Times New Roman" w:cs="Times New Roman"/>
          <w:sz w:val="24"/>
          <w:szCs w:val="24"/>
        </w:rPr>
        <w:tab/>
      </w:r>
      <w:r w:rsidR="000F7E2B" w:rsidRPr="00BD6623">
        <w:rPr>
          <w:rFonts w:ascii="Times New Roman" w:hAnsi="Times New Roman" w:cs="Times New Roman"/>
          <w:sz w:val="24"/>
          <w:szCs w:val="24"/>
        </w:rPr>
        <w:t xml:space="preserve">       Sections: 1, 2</w:t>
      </w:r>
      <w:r w:rsidR="0070161A" w:rsidRPr="00BD6623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D6623">
        <w:rPr>
          <w:rFonts w:ascii="Times New Roman" w:hAnsi="Times New Roman" w:cs="Times New Roman"/>
          <w:sz w:val="24"/>
          <w:szCs w:val="24"/>
        </w:rPr>
        <w:tab/>
        <w:t>Academic Year: 201</w:t>
      </w:r>
      <w:r w:rsidR="00E720B6" w:rsidRPr="00BD6623">
        <w:rPr>
          <w:rFonts w:ascii="Times New Roman" w:hAnsi="Times New Roman" w:cs="Times New Roman"/>
          <w:sz w:val="24"/>
          <w:szCs w:val="24"/>
        </w:rPr>
        <w:t>7</w:t>
      </w:r>
      <w:r w:rsidRPr="00BD6623">
        <w:rPr>
          <w:rFonts w:ascii="Times New Roman" w:hAnsi="Times New Roman" w:cs="Times New Roman"/>
          <w:sz w:val="24"/>
          <w:szCs w:val="24"/>
        </w:rPr>
        <w:t>-1</w:t>
      </w:r>
      <w:r w:rsidR="00E720B6" w:rsidRPr="00BD6623">
        <w:rPr>
          <w:rFonts w:ascii="Times New Roman" w:hAnsi="Times New Roman" w:cs="Times New Roman"/>
          <w:sz w:val="24"/>
          <w:szCs w:val="24"/>
        </w:rPr>
        <w:t>8</w:t>
      </w:r>
      <w:r w:rsidRPr="00BD6623">
        <w:rPr>
          <w:rFonts w:ascii="Times New Roman" w:hAnsi="Times New Roman" w:cs="Times New Roman"/>
          <w:sz w:val="24"/>
          <w:szCs w:val="24"/>
        </w:rPr>
        <w:t>.</w:t>
      </w:r>
    </w:p>
    <w:p w:rsidR="000F7E2B" w:rsidRPr="00BD6623" w:rsidRDefault="000E7229" w:rsidP="00BD6623">
      <w:pPr>
        <w:spacing w:after="0"/>
        <w:ind w:left="90"/>
        <w:jc w:val="both"/>
        <w:rPr>
          <w:rFonts w:ascii="Times New Roman" w:hAnsi="Times New Roman" w:cs="Times New Roman"/>
          <w:sz w:val="24"/>
          <w:szCs w:val="24"/>
        </w:rPr>
      </w:pPr>
      <w:r w:rsidRPr="00BD6623">
        <w:rPr>
          <w:rFonts w:ascii="Times New Roman" w:eastAsia="Times New Roman" w:hAnsi="Times New Roman" w:cs="Times New Roman"/>
          <w:sz w:val="24"/>
          <w:szCs w:val="24"/>
        </w:rPr>
        <w:t>Faculty: N. ROOPA</w:t>
      </w:r>
      <w:r w:rsidR="00E720B6" w:rsidRPr="00BD6623">
        <w:rPr>
          <w:rFonts w:ascii="Times New Roman" w:eastAsia="Times New Roman" w:hAnsi="Times New Roman" w:cs="Times New Roman"/>
          <w:sz w:val="24"/>
          <w:szCs w:val="24"/>
        </w:rPr>
        <w:t xml:space="preserve"> VATHI</w:t>
      </w:r>
      <w:r w:rsidR="000F7E2B" w:rsidRPr="00BD6623">
        <w:rPr>
          <w:rFonts w:ascii="Times New Roman" w:eastAsia="Times New Roman" w:hAnsi="Times New Roman" w:cs="Times New Roman"/>
          <w:sz w:val="24"/>
          <w:szCs w:val="24"/>
        </w:rPr>
        <w:tab/>
      </w:r>
      <w:r w:rsidR="000F7E2B" w:rsidRPr="00BD6623">
        <w:rPr>
          <w:rFonts w:ascii="Times New Roman" w:eastAsia="Times New Roman" w:hAnsi="Times New Roman" w:cs="Times New Roman"/>
          <w:sz w:val="24"/>
          <w:szCs w:val="24"/>
        </w:rPr>
        <w:tab/>
      </w:r>
      <w:r w:rsidR="000F7E2B" w:rsidRPr="00BD6623">
        <w:rPr>
          <w:rFonts w:ascii="Times New Roman" w:eastAsia="Times New Roman" w:hAnsi="Times New Roman" w:cs="Times New Roman"/>
          <w:sz w:val="24"/>
          <w:szCs w:val="24"/>
        </w:rPr>
        <w:tab/>
      </w:r>
      <w:r w:rsidR="000F7E2B" w:rsidRPr="00BD662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0161A" w:rsidRPr="00BD6623" w:rsidRDefault="0070161A" w:rsidP="00BD66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D6623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Style w:val="TableGrid"/>
        <w:tblpPr w:leftFromText="180" w:rightFromText="180" w:vertAnchor="text" w:tblpXSpec="center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448"/>
        <w:gridCol w:w="3420"/>
        <w:gridCol w:w="990"/>
        <w:gridCol w:w="2340"/>
      </w:tblGrid>
      <w:tr w:rsidR="0070161A" w:rsidRPr="00BD6623" w:rsidTr="00A8446C">
        <w:tc>
          <w:tcPr>
            <w:tcW w:w="2448" w:type="dxa"/>
            <w:vAlign w:val="center"/>
          </w:tcPr>
          <w:p w:rsidR="0070161A" w:rsidRPr="00BD6623" w:rsidRDefault="0070161A" w:rsidP="00BD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5760A4" w:rsidRPr="00BD6623">
              <w:rPr>
                <w:rFonts w:ascii="Times New Roman" w:hAnsi="Times New Roman" w:cs="Times New Roman"/>
                <w:sz w:val="24"/>
                <w:szCs w:val="24"/>
              </w:rPr>
              <w:t>nit</w:t>
            </w:r>
          </w:p>
        </w:tc>
        <w:tc>
          <w:tcPr>
            <w:tcW w:w="3420" w:type="dxa"/>
            <w:vAlign w:val="center"/>
          </w:tcPr>
          <w:p w:rsidR="0070161A" w:rsidRPr="00BD6623" w:rsidRDefault="0070161A" w:rsidP="00BD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</w:p>
        </w:tc>
        <w:tc>
          <w:tcPr>
            <w:tcW w:w="990" w:type="dxa"/>
            <w:vAlign w:val="center"/>
          </w:tcPr>
          <w:p w:rsidR="0070161A" w:rsidRPr="00BD6623" w:rsidRDefault="0070161A" w:rsidP="00BD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No. of Classes</w:t>
            </w:r>
          </w:p>
        </w:tc>
        <w:tc>
          <w:tcPr>
            <w:tcW w:w="2340" w:type="dxa"/>
            <w:vAlign w:val="center"/>
          </w:tcPr>
          <w:p w:rsidR="0070161A" w:rsidRPr="00BD6623" w:rsidRDefault="004F1E67" w:rsidP="00BD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Schedule</w:t>
            </w:r>
          </w:p>
        </w:tc>
      </w:tr>
      <w:tr w:rsidR="00934C58" w:rsidRPr="00BD6623" w:rsidTr="00A8446C">
        <w:trPr>
          <w:trHeight w:val="1104"/>
        </w:trPr>
        <w:tc>
          <w:tcPr>
            <w:tcW w:w="2448" w:type="dxa"/>
            <w:vMerge w:val="restart"/>
            <w:vAlign w:val="center"/>
          </w:tcPr>
          <w:p w:rsidR="00934C58" w:rsidRPr="00BD6623" w:rsidRDefault="00D926BA" w:rsidP="00BD6623">
            <w:pPr>
              <w:ind w:left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UNIT -</w:t>
            </w:r>
            <w:r w:rsidR="00817533"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</w:tc>
        <w:tc>
          <w:tcPr>
            <w:tcW w:w="3420" w:type="dxa"/>
            <w:vAlign w:val="center"/>
          </w:tcPr>
          <w:p w:rsidR="00934C58" w:rsidRPr="00BD6623" w:rsidRDefault="00D926BA" w:rsidP="00BD66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Performance characteristics of instruments, Static characteristics, Accuracy, Resolution</w:t>
            </w:r>
          </w:p>
        </w:tc>
        <w:tc>
          <w:tcPr>
            <w:tcW w:w="990" w:type="dxa"/>
            <w:vAlign w:val="center"/>
          </w:tcPr>
          <w:p w:rsidR="00934C58" w:rsidRPr="00BD6623" w:rsidRDefault="005444EC" w:rsidP="0006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Merge w:val="restart"/>
            <w:vAlign w:val="center"/>
          </w:tcPr>
          <w:p w:rsidR="00934C58" w:rsidRPr="00BD6623" w:rsidRDefault="005444EC" w:rsidP="005A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3 weeks</w:t>
            </w:r>
          </w:p>
          <w:p w:rsidR="005444EC" w:rsidRPr="00BD6623" w:rsidRDefault="00AB21D8" w:rsidP="005A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5444EC" w:rsidRPr="00BD662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4EC" w:rsidRPr="00BD662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E64A2E" w:rsidRPr="00BD6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44EC" w:rsidRPr="00BD6623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A473B" w:rsidRPr="00BD66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444EC" w:rsidRPr="00BD6623">
              <w:rPr>
                <w:rFonts w:ascii="Times New Roman" w:hAnsi="Times New Roman" w:cs="Times New Roman"/>
                <w:sz w:val="24"/>
                <w:szCs w:val="24"/>
              </w:rPr>
              <w:t>-12-1</w:t>
            </w: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3623" w:rsidRPr="00BD6623" w:rsidTr="00A8446C">
        <w:trPr>
          <w:trHeight w:val="634"/>
        </w:trPr>
        <w:tc>
          <w:tcPr>
            <w:tcW w:w="2448" w:type="dxa"/>
            <w:vMerge/>
            <w:vAlign w:val="center"/>
          </w:tcPr>
          <w:p w:rsidR="009F3623" w:rsidRPr="00BD6623" w:rsidRDefault="009F3623" w:rsidP="00BD6623">
            <w:pPr>
              <w:pStyle w:val="ListParagraph"/>
              <w:numPr>
                <w:ilvl w:val="0"/>
                <w:numId w:val="3"/>
              </w:numPr>
              <w:ind w:left="270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9F3623" w:rsidRPr="00BD6623" w:rsidRDefault="00D92BED" w:rsidP="00BD66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Resolution, Precision, Expected</w:t>
            </w:r>
            <w:r w:rsidR="00D926BA" w:rsidRPr="00BD6623">
              <w:rPr>
                <w:rFonts w:ascii="Times New Roman" w:hAnsi="Times New Roman" w:cs="Times New Roman"/>
                <w:sz w:val="24"/>
                <w:szCs w:val="24"/>
              </w:rPr>
              <w:t xml:space="preserve"> value, Error, Sensitivity. Errors in Measurement</w:t>
            </w: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9F3623" w:rsidRPr="00BD6623" w:rsidRDefault="00C61880" w:rsidP="0006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Merge/>
            <w:vAlign w:val="center"/>
          </w:tcPr>
          <w:p w:rsidR="009F3623" w:rsidRPr="00BD6623" w:rsidRDefault="009F3623" w:rsidP="00BD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23" w:rsidRPr="00BD6623" w:rsidTr="00A8446C">
        <w:trPr>
          <w:trHeight w:val="586"/>
        </w:trPr>
        <w:tc>
          <w:tcPr>
            <w:tcW w:w="2448" w:type="dxa"/>
            <w:vMerge/>
            <w:vAlign w:val="center"/>
          </w:tcPr>
          <w:p w:rsidR="009F3623" w:rsidRPr="00BD6623" w:rsidRDefault="009F3623" w:rsidP="00BD6623">
            <w:pPr>
              <w:pStyle w:val="ListParagraph"/>
              <w:numPr>
                <w:ilvl w:val="0"/>
                <w:numId w:val="3"/>
              </w:numPr>
              <w:ind w:left="270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9F3623" w:rsidRPr="00BD6623" w:rsidRDefault="00D926BA" w:rsidP="00BD66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Dynamic Characteristics-speed of response, Fidelity, Lag and Dynamic error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9F3623" w:rsidRPr="00BD6623" w:rsidRDefault="005444EC" w:rsidP="0006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Merge/>
            <w:vAlign w:val="center"/>
          </w:tcPr>
          <w:p w:rsidR="009F3623" w:rsidRPr="00BD6623" w:rsidRDefault="009F3623" w:rsidP="00BD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58" w:rsidRPr="00BD6623" w:rsidTr="00A8446C">
        <w:trPr>
          <w:trHeight w:val="630"/>
        </w:trPr>
        <w:tc>
          <w:tcPr>
            <w:tcW w:w="2448" w:type="dxa"/>
            <w:vMerge/>
            <w:vAlign w:val="center"/>
          </w:tcPr>
          <w:p w:rsidR="00934C58" w:rsidRPr="00BD6623" w:rsidRDefault="00934C58" w:rsidP="00BD6623">
            <w:pPr>
              <w:pStyle w:val="ListParagraph"/>
              <w:numPr>
                <w:ilvl w:val="0"/>
                <w:numId w:val="3"/>
              </w:numPr>
              <w:ind w:left="270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C58" w:rsidRPr="00BD6623" w:rsidRDefault="00D926BA" w:rsidP="00BD66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DC Voltmeters- Multi-range, Range extension/Solid state and differential voltmeters, AC voltmeters- multi range, range extension, shunt</w:t>
            </w:r>
            <w:r w:rsidR="00D92BED" w:rsidRPr="00BD6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C58" w:rsidRPr="00BD6623" w:rsidRDefault="00C61880" w:rsidP="0006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vMerge/>
            <w:vAlign w:val="center"/>
          </w:tcPr>
          <w:p w:rsidR="00934C58" w:rsidRPr="00BD6623" w:rsidRDefault="00934C58" w:rsidP="00BD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C58" w:rsidRPr="00BD6623" w:rsidTr="00A8446C">
        <w:trPr>
          <w:trHeight w:val="420"/>
        </w:trPr>
        <w:tc>
          <w:tcPr>
            <w:tcW w:w="2448" w:type="dxa"/>
            <w:vMerge/>
            <w:vAlign w:val="center"/>
          </w:tcPr>
          <w:p w:rsidR="00934C58" w:rsidRPr="00BD6623" w:rsidRDefault="00934C58" w:rsidP="00BD6623">
            <w:pPr>
              <w:pStyle w:val="ListParagraph"/>
              <w:numPr>
                <w:ilvl w:val="0"/>
                <w:numId w:val="3"/>
              </w:numPr>
              <w:ind w:left="270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C58" w:rsidRPr="00BD6623" w:rsidRDefault="00D926BA" w:rsidP="00BD66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Thermocouple type RF ammeter, Ohmmeters series type, shunt type, Multimeter for Voltage, Current and resistance measurements.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34C58" w:rsidRPr="00BD6623" w:rsidRDefault="005444EC" w:rsidP="0006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Merge/>
            <w:vAlign w:val="center"/>
          </w:tcPr>
          <w:p w:rsidR="00934C58" w:rsidRPr="00BD6623" w:rsidRDefault="00934C58" w:rsidP="00BD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23" w:rsidRPr="00BD6623" w:rsidTr="00A8446C">
        <w:trPr>
          <w:trHeight w:val="480"/>
        </w:trPr>
        <w:tc>
          <w:tcPr>
            <w:tcW w:w="2448" w:type="dxa"/>
            <w:vMerge w:val="restart"/>
            <w:vAlign w:val="center"/>
          </w:tcPr>
          <w:p w:rsidR="009F3623" w:rsidRPr="00BD6623" w:rsidRDefault="00D926BA" w:rsidP="00BD6623">
            <w:pPr>
              <w:ind w:left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 xml:space="preserve"> UNIT</w:t>
            </w:r>
            <w:r w:rsidR="00BD6623" w:rsidRPr="00BD66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 xml:space="preserve"> II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9F3623" w:rsidRPr="00BD6623" w:rsidRDefault="00D926BA" w:rsidP="00BD66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 xml:space="preserve">Signal Generator- fixed and variable, AF </w:t>
            </w:r>
            <w:r w:rsidR="00D30697" w:rsidRPr="00BD6623">
              <w:rPr>
                <w:rFonts w:ascii="Times New Roman" w:hAnsi="Times New Roman" w:cs="Times New Roman"/>
                <w:sz w:val="24"/>
                <w:szCs w:val="24"/>
              </w:rPr>
              <w:t>oscillators.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3623" w:rsidRPr="00BD6623" w:rsidRDefault="009F3623" w:rsidP="0006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Merge w:val="restart"/>
            <w:vAlign w:val="center"/>
          </w:tcPr>
          <w:p w:rsidR="009F3623" w:rsidRPr="00BD6623" w:rsidRDefault="005444EC" w:rsidP="005A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2 weeks</w:t>
            </w:r>
          </w:p>
          <w:p w:rsidR="005444EC" w:rsidRPr="00BD6623" w:rsidRDefault="00BA473B" w:rsidP="005A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D1B52" w:rsidRPr="00BD66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5444EC" w:rsidRPr="00BD6623">
              <w:rPr>
                <w:rFonts w:ascii="Times New Roman" w:hAnsi="Times New Roman" w:cs="Times New Roman"/>
                <w:sz w:val="24"/>
                <w:szCs w:val="24"/>
              </w:rPr>
              <w:t>12-1</w:t>
            </w: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444EC" w:rsidRPr="00BD6623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D1B52" w:rsidRPr="00BD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44EC" w:rsidRPr="00BD66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5444EC" w:rsidRPr="00BD662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CD1B52" w:rsidRPr="00BD66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F3623" w:rsidRPr="00BD6623" w:rsidTr="00A8446C">
        <w:trPr>
          <w:trHeight w:val="240"/>
        </w:trPr>
        <w:tc>
          <w:tcPr>
            <w:tcW w:w="2448" w:type="dxa"/>
            <w:vMerge/>
            <w:vAlign w:val="center"/>
          </w:tcPr>
          <w:p w:rsidR="009F3623" w:rsidRPr="00BD6623" w:rsidRDefault="009F3623" w:rsidP="00BD6623">
            <w:pPr>
              <w:pStyle w:val="ListParagraph"/>
              <w:numPr>
                <w:ilvl w:val="0"/>
                <w:numId w:val="3"/>
              </w:numPr>
              <w:ind w:left="270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623" w:rsidRPr="00BD6623" w:rsidRDefault="00D926BA" w:rsidP="00BD66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Standard and AF sine and square wave signal generators</w:t>
            </w:r>
            <w:r w:rsidR="00D30697" w:rsidRPr="00BD6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623" w:rsidRPr="00BD6623" w:rsidRDefault="009F3623" w:rsidP="0006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Merge/>
            <w:vAlign w:val="center"/>
          </w:tcPr>
          <w:p w:rsidR="009F3623" w:rsidRPr="00BD6623" w:rsidRDefault="009F3623" w:rsidP="00BD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23" w:rsidRPr="00BD6623" w:rsidTr="00A8446C">
        <w:trPr>
          <w:trHeight w:val="255"/>
        </w:trPr>
        <w:tc>
          <w:tcPr>
            <w:tcW w:w="2448" w:type="dxa"/>
            <w:vMerge/>
            <w:vAlign w:val="center"/>
          </w:tcPr>
          <w:p w:rsidR="009F3623" w:rsidRPr="00BD6623" w:rsidRDefault="009F3623" w:rsidP="00BD6623">
            <w:pPr>
              <w:pStyle w:val="ListParagraph"/>
              <w:numPr>
                <w:ilvl w:val="0"/>
                <w:numId w:val="3"/>
              </w:numPr>
              <w:ind w:left="270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623" w:rsidRPr="00BD6623" w:rsidRDefault="00D926BA" w:rsidP="00BD66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 xml:space="preserve"> Function Generators, Square pulse, Random noise, sweep, Arbitrary waveform </w:t>
            </w:r>
            <w:r w:rsidR="009F3623" w:rsidRPr="00BD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623" w:rsidRPr="00BD6623" w:rsidRDefault="009F3623" w:rsidP="0006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Merge/>
            <w:vAlign w:val="center"/>
          </w:tcPr>
          <w:p w:rsidR="009F3623" w:rsidRPr="00BD6623" w:rsidRDefault="009F3623" w:rsidP="00BD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23" w:rsidRPr="00BD6623" w:rsidTr="00A8446C">
        <w:trPr>
          <w:trHeight w:val="545"/>
        </w:trPr>
        <w:tc>
          <w:tcPr>
            <w:tcW w:w="2448" w:type="dxa"/>
            <w:vMerge/>
            <w:vAlign w:val="center"/>
          </w:tcPr>
          <w:p w:rsidR="009F3623" w:rsidRPr="00BD6623" w:rsidRDefault="009F3623" w:rsidP="00BD6623">
            <w:pPr>
              <w:pStyle w:val="ListParagraph"/>
              <w:numPr>
                <w:ilvl w:val="0"/>
                <w:numId w:val="3"/>
              </w:numPr>
              <w:ind w:left="270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9F3623" w:rsidRPr="00BD6623" w:rsidRDefault="00D926BA" w:rsidP="00BD66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Wave</w:t>
            </w:r>
            <w:r w:rsidR="00D30697" w:rsidRPr="00BD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 xml:space="preserve">Analyzers, Harmonic Distortion </w:t>
            </w:r>
            <w:r w:rsidR="00E64A2E" w:rsidRPr="00BD6623">
              <w:rPr>
                <w:rFonts w:ascii="Times New Roman" w:hAnsi="Times New Roman" w:cs="Times New Roman"/>
                <w:sz w:val="24"/>
                <w:szCs w:val="24"/>
              </w:rPr>
              <w:t>Analyzers.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9F3623" w:rsidRPr="00BD6623" w:rsidRDefault="009F3623" w:rsidP="0006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Merge/>
            <w:vAlign w:val="center"/>
          </w:tcPr>
          <w:p w:rsidR="009F3623" w:rsidRPr="00BD6623" w:rsidRDefault="009F3623" w:rsidP="00BD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23" w:rsidRPr="00BD6623" w:rsidTr="00A8446C">
        <w:trPr>
          <w:trHeight w:val="540"/>
        </w:trPr>
        <w:tc>
          <w:tcPr>
            <w:tcW w:w="2448" w:type="dxa"/>
            <w:vMerge w:val="restart"/>
            <w:vAlign w:val="center"/>
          </w:tcPr>
          <w:p w:rsidR="009F3623" w:rsidRPr="00BD6623" w:rsidRDefault="00D926BA" w:rsidP="00BD6623">
            <w:pPr>
              <w:ind w:left="270" w:right="-18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E4408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III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9F3623" w:rsidRPr="00BD6623" w:rsidRDefault="00D926BA" w:rsidP="00BD6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Oscilloscopes CRT features, vertical amplifiers, horizontal deflection system, sweep, trigger pulse, delay line, sync selector circuits, simple CRO, triggered sweep CRO, Dual beam CRO</w:t>
            </w:r>
            <w:r w:rsidR="00E64A2E" w:rsidRPr="00BD6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 xml:space="preserve"> Dual trace oscilloscope, sampling oscilloscope, storage oscilloscope, digital readout oscilloscope, digital storage </w:t>
            </w:r>
            <w:r w:rsidRPr="00BD6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oscilloscope, Lissajous method of frequency measurement, standard specifications of CRO, probes for.</w:t>
            </w:r>
            <w:r w:rsidR="009F3623" w:rsidRPr="00BD66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9F3623" w:rsidRPr="00BD6623" w:rsidRDefault="007710DE" w:rsidP="0006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340" w:type="dxa"/>
            <w:vMerge w:val="restart"/>
            <w:vAlign w:val="center"/>
          </w:tcPr>
          <w:p w:rsidR="009F3623" w:rsidRPr="00BD6623" w:rsidRDefault="005444EC" w:rsidP="005A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3 weeks</w:t>
            </w:r>
          </w:p>
          <w:p w:rsidR="005444EC" w:rsidRPr="00BD6623" w:rsidRDefault="00CD1B52" w:rsidP="005A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4D72" w:rsidRPr="00BD6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444EC" w:rsidRPr="00BD66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44EC" w:rsidRPr="00BD6623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  <w:r w:rsidR="00594D72" w:rsidRPr="00BD66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444EC" w:rsidRPr="00BD6623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94D72" w:rsidRPr="00BD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444EC" w:rsidRPr="00BD6623">
              <w:rPr>
                <w:rFonts w:ascii="Times New Roman" w:hAnsi="Times New Roman" w:cs="Times New Roman"/>
                <w:sz w:val="24"/>
                <w:szCs w:val="24"/>
              </w:rPr>
              <w:t>-01-1</w:t>
            </w:r>
            <w:r w:rsidR="00594D72" w:rsidRPr="00BD66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F3623" w:rsidRPr="00BD6623" w:rsidTr="00A8446C">
        <w:trPr>
          <w:trHeight w:val="750"/>
        </w:trPr>
        <w:tc>
          <w:tcPr>
            <w:tcW w:w="2448" w:type="dxa"/>
            <w:vMerge/>
            <w:vAlign w:val="center"/>
          </w:tcPr>
          <w:p w:rsidR="009F3623" w:rsidRPr="00BD6623" w:rsidRDefault="009F3623" w:rsidP="00BD6623">
            <w:pPr>
              <w:pStyle w:val="ListParagraph"/>
              <w:numPr>
                <w:ilvl w:val="0"/>
                <w:numId w:val="3"/>
              </w:numPr>
              <w:ind w:left="360" w:right="-18" w:hanging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623" w:rsidRPr="00BD6623" w:rsidRDefault="00D926BA" w:rsidP="00BD6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sweep, trigger pulse, delay line, sync selector circuits, simple CRO, triggered sweep CRO, Dual beam CRO</w:t>
            </w:r>
            <w:r w:rsidR="00CA13D7" w:rsidRPr="00BD6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 xml:space="preserve"> Dual trace oscilloscope, sampling oscilloscope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623" w:rsidRPr="00BD6623" w:rsidRDefault="000F7E2B" w:rsidP="0006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vMerge/>
            <w:vAlign w:val="center"/>
          </w:tcPr>
          <w:p w:rsidR="009F3623" w:rsidRPr="00BD6623" w:rsidRDefault="009F3623" w:rsidP="00BD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23" w:rsidRPr="00BD6623" w:rsidTr="00A8446C">
        <w:trPr>
          <w:trHeight w:val="735"/>
        </w:trPr>
        <w:tc>
          <w:tcPr>
            <w:tcW w:w="2448" w:type="dxa"/>
            <w:vMerge/>
            <w:vAlign w:val="center"/>
          </w:tcPr>
          <w:p w:rsidR="009F3623" w:rsidRPr="00BD6623" w:rsidRDefault="009F3623" w:rsidP="00BD6623">
            <w:pPr>
              <w:pStyle w:val="ListParagraph"/>
              <w:numPr>
                <w:ilvl w:val="0"/>
                <w:numId w:val="3"/>
              </w:numPr>
              <w:ind w:left="360" w:right="-18" w:hanging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623" w:rsidRPr="00BD6623" w:rsidRDefault="00D926BA" w:rsidP="00BD6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storage oscilloscope, digital readout oscilloscope, digital storage oscilloscope</w:t>
            </w:r>
            <w:r w:rsidR="009F3623" w:rsidRPr="00BD66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623" w:rsidRPr="00BD6623" w:rsidRDefault="005444EC" w:rsidP="0006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Merge/>
            <w:vAlign w:val="center"/>
          </w:tcPr>
          <w:p w:rsidR="009F3623" w:rsidRPr="00BD6623" w:rsidRDefault="009F3623" w:rsidP="00BD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23" w:rsidRPr="00BD6623" w:rsidTr="00A8446C">
        <w:trPr>
          <w:trHeight w:val="420"/>
        </w:trPr>
        <w:tc>
          <w:tcPr>
            <w:tcW w:w="2448" w:type="dxa"/>
            <w:vMerge/>
            <w:vAlign w:val="center"/>
          </w:tcPr>
          <w:p w:rsidR="009F3623" w:rsidRPr="00BD6623" w:rsidRDefault="009F3623" w:rsidP="00BD6623">
            <w:pPr>
              <w:pStyle w:val="ListParagraph"/>
              <w:numPr>
                <w:ilvl w:val="0"/>
                <w:numId w:val="3"/>
              </w:numPr>
              <w:ind w:left="360" w:right="-18" w:hanging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623" w:rsidRPr="00BD6623" w:rsidRDefault="00D926BA" w:rsidP="00BD6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Lissajous method of frequency measurement, standard specifications of CRO.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F3623" w:rsidRPr="00BD6623" w:rsidRDefault="007710DE" w:rsidP="0006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Merge/>
            <w:vAlign w:val="center"/>
          </w:tcPr>
          <w:p w:rsidR="009F3623" w:rsidRPr="00BD6623" w:rsidRDefault="009F3623" w:rsidP="00BD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623" w:rsidRPr="00BD6623" w:rsidTr="00A8446C">
        <w:trPr>
          <w:trHeight w:val="270"/>
        </w:trPr>
        <w:tc>
          <w:tcPr>
            <w:tcW w:w="2448" w:type="dxa"/>
            <w:vMerge/>
            <w:vAlign w:val="center"/>
          </w:tcPr>
          <w:p w:rsidR="009F3623" w:rsidRPr="00BD6623" w:rsidRDefault="009F3623" w:rsidP="00BD6623">
            <w:pPr>
              <w:pStyle w:val="ListParagraph"/>
              <w:numPr>
                <w:ilvl w:val="0"/>
                <w:numId w:val="3"/>
              </w:numPr>
              <w:ind w:left="360" w:right="-18" w:hanging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9F3623" w:rsidRPr="00BD6623" w:rsidRDefault="00AD3173" w:rsidP="00BD662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probes for CRO- Active &amp; Passive, attenuator type.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9F3623" w:rsidRPr="00BD6623" w:rsidRDefault="005444EC" w:rsidP="0006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Merge/>
            <w:vAlign w:val="center"/>
          </w:tcPr>
          <w:p w:rsidR="009F3623" w:rsidRPr="00BD6623" w:rsidRDefault="009F3623" w:rsidP="00BD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7E2B" w:rsidRPr="00BD6623" w:rsidTr="00A8446C">
        <w:trPr>
          <w:trHeight w:val="270"/>
        </w:trPr>
        <w:tc>
          <w:tcPr>
            <w:tcW w:w="9198" w:type="dxa"/>
            <w:gridSpan w:val="4"/>
            <w:vAlign w:val="center"/>
          </w:tcPr>
          <w:p w:rsidR="000F7E2B" w:rsidRPr="00BD6623" w:rsidRDefault="00E71842" w:rsidP="00E4408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 Mid Examinations </w:t>
            </w:r>
            <w:r w:rsidR="0071650F" w:rsidRPr="00BD6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from </w:t>
            </w:r>
            <w:r w:rsidR="0071650F" w:rsidRPr="00BD66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6F5F2"/>
              </w:rPr>
              <w:t>22</w:t>
            </w:r>
            <w:r w:rsidR="006B7737" w:rsidRPr="00BD66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6F5F2"/>
              </w:rPr>
              <w:t>-01-2018 to 27-01-201</w:t>
            </w:r>
            <w:r w:rsidR="006B7737" w:rsidRPr="00BD66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6F5F2"/>
              </w:rPr>
              <w:t>8</w:t>
            </w:r>
            <w:r w:rsidR="00976747" w:rsidRPr="00BD66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6F5F2"/>
              </w:rPr>
              <w:t>.</w:t>
            </w:r>
            <w:r w:rsidR="006B7737" w:rsidRPr="00BD6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D6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week</w:t>
            </w:r>
          </w:p>
        </w:tc>
      </w:tr>
      <w:tr w:rsidR="00C50C53" w:rsidRPr="00BD6623" w:rsidTr="00A8446C">
        <w:trPr>
          <w:trHeight w:val="825"/>
        </w:trPr>
        <w:tc>
          <w:tcPr>
            <w:tcW w:w="2448" w:type="dxa"/>
            <w:vMerge w:val="restart"/>
            <w:vAlign w:val="center"/>
          </w:tcPr>
          <w:p w:rsidR="00C50C53" w:rsidRPr="00BD6623" w:rsidRDefault="00AD3173" w:rsidP="00BD6623">
            <w:pPr>
              <w:ind w:left="9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E44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 xml:space="preserve"> IV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C50C53" w:rsidRPr="00BD6623" w:rsidRDefault="00AD3173" w:rsidP="00BD66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AC Bridges Measurement of inductance- Maxwell’s bridge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C50C53" w:rsidRPr="00BD6623" w:rsidRDefault="005444EC" w:rsidP="0006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Merge w:val="restart"/>
            <w:vAlign w:val="center"/>
          </w:tcPr>
          <w:p w:rsidR="00C50C53" w:rsidRPr="00BD6623" w:rsidRDefault="005444EC" w:rsidP="005A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2 weeks</w:t>
            </w:r>
          </w:p>
          <w:p w:rsidR="00E57927" w:rsidRPr="00BD6623" w:rsidRDefault="0071650F" w:rsidP="005A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E57927" w:rsidRPr="00BD6623">
              <w:rPr>
                <w:rFonts w:ascii="Times New Roman" w:hAnsi="Times New Roman" w:cs="Times New Roman"/>
                <w:sz w:val="24"/>
                <w:szCs w:val="24"/>
              </w:rPr>
              <w:t>-01-1</w:t>
            </w: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7927" w:rsidRPr="00BD6623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CD1B52" w:rsidRPr="00BD6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57927" w:rsidRPr="00BD6623">
              <w:rPr>
                <w:rFonts w:ascii="Times New Roman" w:hAnsi="Times New Roman" w:cs="Times New Roman"/>
                <w:sz w:val="24"/>
                <w:szCs w:val="24"/>
              </w:rPr>
              <w:t>-02-1</w:t>
            </w: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50C53" w:rsidRPr="00BD6623" w:rsidTr="00A8446C">
        <w:trPr>
          <w:trHeight w:val="540"/>
        </w:trPr>
        <w:tc>
          <w:tcPr>
            <w:tcW w:w="2448" w:type="dxa"/>
            <w:vMerge/>
            <w:vAlign w:val="center"/>
          </w:tcPr>
          <w:p w:rsidR="00C50C53" w:rsidRPr="00BD6623" w:rsidRDefault="00C50C53" w:rsidP="00BD6623">
            <w:pPr>
              <w:pStyle w:val="ListParagraph"/>
              <w:numPr>
                <w:ilvl w:val="0"/>
                <w:numId w:val="4"/>
              </w:numPr>
              <w:ind w:left="360" w:hanging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C53" w:rsidRPr="00BD6623" w:rsidRDefault="00C50C53" w:rsidP="00BD66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173" w:rsidRPr="00BD6623">
              <w:rPr>
                <w:rFonts w:ascii="Times New Roman" w:hAnsi="Times New Roman" w:cs="Times New Roman"/>
                <w:sz w:val="24"/>
                <w:szCs w:val="24"/>
              </w:rPr>
              <w:t xml:space="preserve"> Anderson bridge. Measurement of capacitance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50C53" w:rsidRPr="00BD6623" w:rsidRDefault="00665E67" w:rsidP="0006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Merge/>
            <w:vAlign w:val="center"/>
          </w:tcPr>
          <w:p w:rsidR="00C50C53" w:rsidRPr="00BD6623" w:rsidRDefault="00C50C53" w:rsidP="00BD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C53" w:rsidRPr="00BD6623" w:rsidTr="00A8446C">
        <w:trPr>
          <w:trHeight w:val="570"/>
        </w:trPr>
        <w:tc>
          <w:tcPr>
            <w:tcW w:w="2448" w:type="dxa"/>
            <w:vMerge/>
            <w:vAlign w:val="center"/>
          </w:tcPr>
          <w:p w:rsidR="00C50C53" w:rsidRPr="00BD6623" w:rsidRDefault="00C50C53" w:rsidP="00BD6623">
            <w:pPr>
              <w:pStyle w:val="ListParagraph"/>
              <w:numPr>
                <w:ilvl w:val="0"/>
                <w:numId w:val="4"/>
              </w:numPr>
              <w:ind w:left="360" w:hanging="36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C50C53" w:rsidRPr="00BD6623" w:rsidRDefault="00CA13D7" w:rsidP="00BD66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Shearing Bridge</w:t>
            </w:r>
            <w:r w:rsidR="00AD3173" w:rsidRPr="00BD6623">
              <w:rPr>
                <w:rFonts w:ascii="Times New Roman" w:hAnsi="Times New Roman" w:cs="Times New Roman"/>
                <w:sz w:val="24"/>
                <w:szCs w:val="24"/>
              </w:rPr>
              <w:t>. Wheat stone bridge. Wien Bridge, Errors and precautions in using bridges. Q-meter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C50C53" w:rsidRPr="00BD6623" w:rsidRDefault="00665E67" w:rsidP="0006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vMerge/>
            <w:vAlign w:val="center"/>
          </w:tcPr>
          <w:p w:rsidR="00C50C53" w:rsidRPr="00BD6623" w:rsidRDefault="00C50C53" w:rsidP="00BD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0A" w:rsidRPr="00BD6623" w:rsidTr="00A8446C">
        <w:trPr>
          <w:trHeight w:val="615"/>
        </w:trPr>
        <w:tc>
          <w:tcPr>
            <w:tcW w:w="2448" w:type="dxa"/>
            <w:vMerge w:val="restart"/>
            <w:vAlign w:val="center"/>
          </w:tcPr>
          <w:p w:rsidR="00151C0A" w:rsidRPr="00BD6623" w:rsidRDefault="00D0180F" w:rsidP="00BD6623">
            <w:pPr>
              <w:ind w:left="9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UNIT</w:t>
            </w:r>
            <w:r w:rsidR="00E44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925" w:rsidRPr="00BD6623">
              <w:rPr>
                <w:rFonts w:ascii="Times New Roman" w:hAnsi="Times New Roman" w:cs="Times New Roman"/>
                <w:sz w:val="24"/>
                <w:szCs w:val="24"/>
              </w:rPr>
              <w:t>V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151C0A" w:rsidRPr="00BD6623" w:rsidRDefault="00D0180F" w:rsidP="00BD66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 xml:space="preserve"> Transducers- active &amp; passive transducers </w:t>
            </w:r>
            <w:r w:rsidR="00F23DCC" w:rsidRPr="00BD6623">
              <w:rPr>
                <w:rFonts w:ascii="Times New Roman" w:hAnsi="Times New Roman" w:cs="Times New Roman"/>
                <w:sz w:val="24"/>
                <w:szCs w:val="24"/>
              </w:rPr>
              <w:t>Resistance.</w:t>
            </w: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151C0A" w:rsidRPr="00BD6623" w:rsidRDefault="00665E67" w:rsidP="0006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Merge w:val="restart"/>
            <w:vAlign w:val="center"/>
          </w:tcPr>
          <w:p w:rsidR="00151C0A" w:rsidRPr="00BD6623" w:rsidRDefault="00633554" w:rsidP="005A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44EC" w:rsidRPr="00BD6623">
              <w:rPr>
                <w:rFonts w:ascii="Times New Roman" w:hAnsi="Times New Roman" w:cs="Times New Roman"/>
                <w:sz w:val="24"/>
                <w:szCs w:val="24"/>
              </w:rPr>
              <w:t>weeks</w:t>
            </w:r>
          </w:p>
          <w:p w:rsidR="00E57927" w:rsidRPr="00BD6623" w:rsidRDefault="00CD1B52" w:rsidP="005A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1650F" w:rsidRPr="00BD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57927" w:rsidRPr="00BD6623">
              <w:rPr>
                <w:rFonts w:ascii="Times New Roman" w:hAnsi="Times New Roman" w:cs="Times New Roman"/>
                <w:sz w:val="24"/>
                <w:szCs w:val="24"/>
              </w:rPr>
              <w:t>-02-1</w:t>
            </w:r>
            <w:r w:rsidR="0071650F" w:rsidRPr="00BD66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7927" w:rsidRPr="00BD6623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633554" w:rsidRPr="00BD6623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E57927" w:rsidRPr="00BD662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633554" w:rsidRPr="00BD6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927" w:rsidRPr="00BD662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71650F" w:rsidRPr="00BD66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51C0A" w:rsidRPr="00BD6623" w:rsidTr="00A8446C">
        <w:trPr>
          <w:trHeight w:val="795"/>
        </w:trPr>
        <w:tc>
          <w:tcPr>
            <w:tcW w:w="2448" w:type="dxa"/>
            <w:vMerge/>
            <w:vAlign w:val="center"/>
          </w:tcPr>
          <w:p w:rsidR="00151C0A" w:rsidRPr="00BD6623" w:rsidRDefault="00151C0A" w:rsidP="00BD6623">
            <w:pPr>
              <w:pStyle w:val="ListParagraph"/>
              <w:numPr>
                <w:ilvl w:val="0"/>
                <w:numId w:val="4"/>
              </w:numPr>
              <w:ind w:left="270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180F" w:rsidRPr="00BD6623" w:rsidRDefault="00E50D83" w:rsidP="00BD66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Resistance,</w:t>
            </w:r>
            <w:r w:rsidR="00D0180F" w:rsidRPr="00BD6623">
              <w:rPr>
                <w:rFonts w:ascii="Times New Roman" w:hAnsi="Times New Roman" w:cs="Times New Roman"/>
                <w:sz w:val="24"/>
                <w:szCs w:val="24"/>
              </w:rPr>
              <w:t xml:space="preserve"> Transducers- active &amp; passive transducers</w:t>
            </w:r>
          </w:p>
          <w:p w:rsidR="00151C0A" w:rsidRPr="00BD6623" w:rsidRDefault="00151C0A" w:rsidP="00BD66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C0A" w:rsidRPr="00BD6623" w:rsidRDefault="00151C0A" w:rsidP="0006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vMerge/>
            <w:vAlign w:val="center"/>
          </w:tcPr>
          <w:p w:rsidR="00151C0A" w:rsidRPr="00BD6623" w:rsidRDefault="00151C0A" w:rsidP="00BD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0A" w:rsidRPr="00BD6623" w:rsidTr="00A8446C">
        <w:trPr>
          <w:trHeight w:val="540"/>
        </w:trPr>
        <w:tc>
          <w:tcPr>
            <w:tcW w:w="2448" w:type="dxa"/>
            <w:vMerge/>
            <w:vAlign w:val="center"/>
          </w:tcPr>
          <w:p w:rsidR="00151C0A" w:rsidRPr="00BD6623" w:rsidRDefault="00151C0A" w:rsidP="00BD6623">
            <w:pPr>
              <w:pStyle w:val="ListParagraph"/>
              <w:numPr>
                <w:ilvl w:val="0"/>
                <w:numId w:val="4"/>
              </w:numPr>
              <w:ind w:left="270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C0A" w:rsidRPr="00BD6623" w:rsidRDefault="00D0180F" w:rsidP="00BD66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 xml:space="preserve">Resistance, Capacitance, inductance; Strain gauges, LVDT  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1C0A" w:rsidRPr="00BD6623" w:rsidRDefault="00151C0A" w:rsidP="00062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vMerge/>
            <w:vAlign w:val="center"/>
          </w:tcPr>
          <w:p w:rsidR="00151C0A" w:rsidRPr="00BD6623" w:rsidRDefault="00151C0A" w:rsidP="00BD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1C0A" w:rsidRPr="00BD6623" w:rsidTr="00A8446C">
        <w:trPr>
          <w:trHeight w:val="570"/>
        </w:trPr>
        <w:tc>
          <w:tcPr>
            <w:tcW w:w="2448" w:type="dxa"/>
            <w:vMerge/>
            <w:vAlign w:val="center"/>
          </w:tcPr>
          <w:p w:rsidR="00151C0A" w:rsidRPr="00BD6623" w:rsidRDefault="00151C0A" w:rsidP="00BD6623">
            <w:pPr>
              <w:pStyle w:val="ListParagraph"/>
              <w:numPr>
                <w:ilvl w:val="0"/>
                <w:numId w:val="4"/>
              </w:numPr>
              <w:ind w:left="270" w:hanging="27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  <w:vAlign w:val="center"/>
          </w:tcPr>
          <w:p w:rsidR="00151C0A" w:rsidRPr="00BD6623" w:rsidRDefault="00D0180F" w:rsidP="00BD66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 xml:space="preserve">Piezo Electric transducers, Resistance </w:t>
            </w:r>
            <w:r w:rsidR="00CA13D7" w:rsidRPr="00BD6623">
              <w:rPr>
                <w:rFonts w:ascii="Times New Roman" w:hAnsi="Times New Roman" w:cs="Times New Roman"/>
                <w:sz w:val="24"/>
                <w:szCs w:val="24"/>
              </w:rPr>
              <w:t>Thermometers.</w:t>
            </w: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 xml:space="preserve"> Thermocouples, Thermistors, Sensistors.  </w:t>
            </w:r>
          </w:p>
        </w:tc>
        <w:tc>
          <w:tcPr>
            <w:tcW w:w="990" w:type="dxa"/>
            <w:tcBorders>
              <w:top w:val="single" w:sz="4" w:space="0" w:color="auto"/>
            </w:tcBorders>
            <w:vAlign w:val="center"/>
          </w:tcPr>
          <w:p w:rsidR="00151C0A" w:rsidRPr="00BD6623" w:rsidRDefault="00665E67" w:rsidP="0076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40" w:type="dxa"/>
            <w:vMerge/>
            <w:vAlign w:val="center"/>
          </w:tcPr>
          <w:p w:rsidR="00151C0A" w:rsidRPr="00BD6623" w:rsidRDefault="00151C0A" w:rsidP="00BD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EC" w:rsidRPr="00BD6623" w:rsidTr="00A8446C">
        <w:trPr>
          <w:trHeight w:val="600"/>
        </w:trPr>
        <w:tc>
          <w:tcPr>
            <w:tcW w:w="2448" w:type="dxa"/>
            <w:vMerge w:val="restart"/>
            <w:vAlign w:val="center"/>
          </w:tcPr>
          <w:p w:rsidR="00BC64EC" w:rsidRPr="00BD6623" w:rsidRDefault="00C85925" w:rsidP="00BD66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17575F" w:rsidRPr="00BD6623">
              <w:rPr>
                <w:rFonts w:ascii="Times New Roman" w:hAnsi="Times New Roman" w:cs="Times New Roman"/>
                <w:sz w:val="24"/>
                <w:szCs w:val="24"/>
              </w:rPr>
              <w:t>NIT</w:t>
            </w:r>
            <w:r w:rsidR="00E440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7575F" w:rsidRPr="00BD6623">
              <w:rPr>
                <w:rFonts w:ascii="Times New Roman" w:hAnsi="Times New Roman" w:cs="Times New Roman"/>
                <w:sz w:val="24"/>
                <w:szCs w:val="24"/>
              </w:rPr>
              <w:t xml:space="preserve"> VI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:rsidR="00BC64EC" w:rsidRPr="00BD6623" w:rsidRDefault="00D0180F" w:rsidP="00BD66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Measurement of physical parameters force</w:t>
            </w:r>
            <w:r w:rsidR="00F23DCC" w:rsidRPr="00BD66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:rsidR="00BC64EC" w:rsidRPr="00BD6623" w:rsidRDefault="0017575F" w:rsidP="0076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Merge w:val="restart"/>
            <w:vAlign w:val="center"/>
          </w:tcPr>
          <w:p w:rsidR="00BC64EC" w:rsidRPr="00BD6623" w:rsidRDefault="00633554" w:rsidP="005A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444EC" w:rsidRPr="00BD6623">
              <w:rPr>
                <w:rFonts w:ascii="Times New Roman" w:hAnsi="Times New Roman" w:cs="Times New Roman"/>
                <w:sz w:val="24"/>
                <w:szCs w:val="24"/>
              </w:rPr>
              <w:t>weeks</w:t>
            </w:r>
          </w:p>
          <w:p w:rsidR="00E57927" w:rsidRPr="00BD6623" w:rsidRDefault="00633554" w:rsidP="005A62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E57927" w:rsidRPr="00BD662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927" w:rsidRPr="00BD662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A2C50" w:rsidRPr="00BD66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57927" w:rsidRPr="00BD6623">
              <w:rPr>
                <w:rFonts w:ascii="Times New Roman" w:hAnsi="Times New Roman" w:cs="Times New Roman"/>
                <w:sz w:val="24"/>
                <w:szCs w:val="24"/>
              </w:rPr>
              <w:t xml:space="preserve"> to </w:t>
            </w:r>
            <w:r w:rsidR="005A2C50" w:rsidRPr="00BD6623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E57927" w:rsidRPr="00BD6623">
              <w:rPr>
                <w:rFonts w:ascii="Times New Roman" w:hAnsi="Times New Roman" w:cs="Times New Roman"/>
                <w:sz w:val="24"/>
                <w:szCs w:val="24"/>
              </w:rPr>
              <w:t>-0</w:t>
            </w:r>
            <w:r w:rsidR="005A2C50" w:rsidRPr="00BD6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57927" w:rsidRPr="00BD6623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="005A2C50" w:rsidRPr="00BD66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BC64EC" w:rsidRPr="00BD6623" w:rsidTr="00A8446C">
        <w:trPr>
          <w:trHeight w:val="819"/>
        </w:trPr>
        <w:tc>
          <w:tcPr>
            <w:tcW w:w="2448" w:type="dxa"/>
            <w:vMerge/>
            <w:vAlign w:val="center"/>
          </w:tcPr>
          <w:p w:rsidR="00BC64EC" w:rsidRPr="00BD6623" w:rsidRDefault="00BC64EC" w:rsidP="00BD6623">
            <w:pPr>
              <w:pStyle w:val="ListParagraph"/>
              <w:numPr>
                <w:ilvl w:val="0"/>
                <w:numId w:val="5"/>
              </w:numPr>
              <w:ind w:left="180" w:hanging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4EC" w:rsidRPr="00BD6623" w:rsidRDefault="0017575F" w:rsidP="00BD66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pressure, velocity, humidity, moisture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4EC" w:rsidRPr="00BD6623" w:rsidRDefault="00BC64EC" w:rsidP="0076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Merge/>
            <w:vAlign w:val="center"/>
          </w:tcPr>
          <w:p w:rsidR="00BC64EC" w:rsidRPr="00BD6623" w:rsidRDefault="00BC64EC" w:rsidP="00BD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EC" w:rsidRPr="00BD6623" w:rsidTr="00A8446C">
        <w:trPr>
          <w:trHeight w:val="891"/>
        </w:trPr>
        <w:tc>
          <w:tcPr>
            <w:tcW w:w="2448" w:type="dxa"/>
            <w:vMerge/>
            <w:vAlign w:val="center"/>
          </w:tcPr>
          <w:p w:rsidR="00BC64EC" w:rsidRPr="00BD6623" w:rsidRDefault="00BC64EC" w:rsidP="00BD6623">
            <w:pPr>
              <w:pStyle w:val="ListParagraph"/>
              <w:numPr>
                <w:ilvl w:val="0"/>
                <w:numId w:val="5"/>
              </w:numPr>
              <w:ind w:left="180" w:hanging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4EC" w:rsidRPr="00BD6623" w:rsidRDefault="0017575F" w:rsidP="00BD66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speed, proximity and displacement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4EC" w:rsidRPr="00BD6623" w:rsidRDefault="00BC64EC" w:rsidP="0076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40" w:type="dxa"/>
            <w:vMerge/>
            <w:vAlign w:val="center"/>
          </w:tcPr>
          <w:p w:rsidR="00BC64EC" w:rsidRPr="00BD6623" w:rsidRDefault="00BC64EC" w:rsidP="00BD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EC" w:rsidRPr="00BD6623" w:rsidTr="00A8446C">
        <w:trPr>
          <w:trHeight w:val="960"/>
        </w:trPr>
        <w:tc>
          <w:tcPr>
            <w:tcW w:w="2448" w:type="dxa"/>
            <w:vMerge/>
            <w:vAlign w:val="center"/>
          </w:tcPr>
          <w:p w:rsidR="00BC64EC" w:rsidRPr="00BD6623" w:rsidRDefault="00BC64EC" w:rsidP="00BD6623">
            <w:pPr>
              <w:pStyle w:val="ListParagraph"/>
              <w:numPr>
                <w:ilvl w:val="0"/>
                <w:numId w:val="5"/>
              </w:numPr>
              <w:ind w:left="180" w:hanging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4EC" w:rsidRPr="00BD6623" w:rsidRDefault="0017575F" w:rsidP="00BD66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Data acquisition systems.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4EC" w:rsidRPr="00BD6623" w:rsidRDefault="005444EC" w:rsidP="0076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40" w:type="dxa"/>
            <w:vMerge/>
            <w:vAlign w:val="center"/>
          </w:tcPr>
          <w:p w:rsidR="00BC64EC" w:rsidRPr="00BD6623" w:rsidRDefault="00BC64EC" w:rsidP="00BD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EC" w:rsidRPr="00BD6623" w:rsidTr="00A8446C">
        <w:trPr>
          <w:trHeight w:val="330"/>
        </w:trPr>
        <w:tc>
          <w:tcPr>
            <w:tcW w:w="2448" w:type="dxa"/>
            <w:vMerge/>
            <w:vAlign w:val="center"/>
          </w:tcPr>
          <w:p w:rsidR="00BC64EC" w:rsidRPr="00BD6623" w:rsidRDefault="00BC64EC" w:rsidP="00BD6623">
            <w:pPr>
              <w:pStyle w:val="ListParagraph"/>
              <w:numPr>
                <w:ilvl w:val="0"/>
                <w:numId w:val="5"/>
              </w:numPr>
              <w:ind w:left="180" w:hanging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4EC" w:rsidRPr="00BD6623" w:rsidRDefault="0017575F" w:rsidP="00BD66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 xml:space="preserve">Problems 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4EC" w:rsidRPr="00BD6623" w:rsidRDefault="0017575F" w:rsidP="0076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0" w:type="dxa"/>
            <w:vMerge/>
            <w:vAlign w:val="center"/>
          </w:tcPr>
          <w:p w:rsidR="00BC64EC" w:rsidRPr="00BD6623" w:rsidRDefault="00BC64EC" w:rsidP="00BD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64EC" w:rsidRPr="00BD6623" w:rsidTr="00A8446C">
        <w:trPr>
          <w:trHeight w:val="810"/>
        </w:trPr>
        <w:tc>
          <w:tcPr>
            <w:tcW w:w="2448" w:type="dxa"/>
            <w:vMerge/>
            <w:vAlign w:val="center"/>
          </w:tcPr>
          <w:p w:rsidR="00BC64EC" w:rsidRPr="00BD6623" w:rsidRDefault="00BC64EC" w:rsidP="00BD6623">
            <w:pPr>
              <w:pStyle w:val="ListParagraph"/>
              <w:numPr>
                <w:ilvl w:val="0"/>
                <w:numId w:val="5"/>
              </w:numPr>
              <w:ind w:left="180" w:hanging="18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4EC" w:rsidRPr="00BD6623" w:rsidRDefault="00BC64EC" w:rsidP="00BD6623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Decoding using Viterbi algorithm.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C64EC" w:rsidRPr="00BD6623" w:rsidRDefault="00BC64EC" w:rsidP="007673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6254" w:rsidRPr="00BD6623" w:rsidRDefault="00D96254" w:rsidP="00BD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vMerge/>
            <w:vAlign w:val="center"/>
          </w:tcPr>
          <w:p w:rsidR="00BC64EC" w:rsidRPr="00BD6623" w:rsidRDefault="00BC64EC" w:rsidP="00BD66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6254" w:rsidRPr="00BD6623" w:rsidTr="00A8446C">
        <w:trPr>
          <w:trHeight w:val="350"/>
        </w:trPr>
        <w:tc>
          <w:tcPr>
            <w:tcW w:w="9198" w:type="dxa"/>
            <w:gridSpan w:val="4"/>
            <w:vAlign w:val="center"/>
          </w:tcPr>
          <w:p w:rsidR="00D96254" w:rsidRPr="00BD6623" w:rsidRDefault="00D96254" w:rsidP="00E440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662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II Mid Examinations from </w:t>
            </w:r>
            <w:r w:rsidR="00976747" w:rsidRPr="00BD66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6F5F2"/>
              </w:rPr>
              <w:t>26-03-2018 to 31-03-2018</w:t>
            </w:r>
            <w:r w:rsidR="00976747" w:rsidRPr="00BD6623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6F5F2"/>
              </w:rPr>
              <w:t xml:space="preserve">. </w:t>
            </w:r>
            <w:r w:rsidRPr="00BD6623">
              <w:rPr>
                <w:rFonts w:ascii="Times New Roman" w:hAnsi="Times New Roman" w:cs="Times New Roman"/>
                <w:b/>
                <w:sz w:val="24"/>
                <w:szCs w:val="24"/>
              </w:rPr>
              <w:t>1 week</w:t>
            </w:r>
          </w:p>
        </w:tc>
      </w:tr>
    </w:tbl>
    <w:p w:rsidR="00455F9F" w:rsidRDefault="00455F9F" w:rsidP="00BD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1453" w:rsidRDefault="00521453" w:rsidP="00BD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1453" w:rsidRDefault="00521453" w:rsidP="00BD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1453" w:rsidRDefault="00521453" w:rsidP="00BD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21453" w:rsidRPr="00BD6623" w:rsidRDefault="00521453" w:rsidP="00BD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5F9F" w:rsidRPr="00BD6623" w:rsidRDefault="00455F9F" w:rsidP="00BD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D1B52" w:rsidRPr="00BD6623" w:rsidRDefault="00F23DCC" w:rsidP="00521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23">
        <w:rPr>
          <w:rFonts w:ascii="Times New Roman" w:hAnsi="Times New Roman" w:cs="Times New Roman"/>
          <w:b/>
          <w:sz w:val="24"/>
          <w:szCs w:val="24"/>
        </w:rPr>
        <w:t>TEXTBOOKS:</w:t>
      </w:r>
      <w:r w:rsidR="00CD1B52" w:rsidRPr="00BD66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1B52" w:rsidRPr="00BD6623" w:rsidRDefault="00CD1B52" w:rsidP="00521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23">
        <w:rPr>
          <w:rFonts w:ascii="Times New Roman" w:hAnsi="Times New Roman" w:cs="Times New Roman"/>
          <w:b/>
          <w:sz w:val="24"/>
          <w:szCs w:val="24"/>
        </w:rPr>
        <w:t>1. Electronic instrumentation, second edition - H.S.</w:t>
      </w:r>
      <w:bookmarkStart w:id="0" w:name="_GoBack"/>
      <w:bookmarkEnd w:id="0"/>
      <w:r w:rsidRPr="00BD6623">
        <w:rPr>
          <w:rFonts w:ascii="Times New Roman" w:hAnsi="Times New Roman" w:cs="Times New Roman"/>
          <w:b/>
          <w:sz w:val="24"/>
          <w:szCs w:val="24"/>
        </w:rPr>
        <w:t xml:space="preserve">Kalsi, Tata McGraw Hill, 2004. </w:t>
      </w:r>
    </w:p>
    <w:p w:rsidR="00CD1B52" w:rsidRPr="00BD6623" w:rsidRDefault="00CD1B52" w:rsidP="00521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623">
        <w:rPr>
          <w:rFonts w:ascii="Times New Roman" w:hAnsi="Times New Roman" w:cs="Times New Roman"/>
          <w:b/>
          <w:sz w:val="24"/>
          <w:szCs w:val="24"/>
        </w:rPr>
        <w:t>2. Modern Electronic Instrumentation and Measurement Techniques – A.D. Helfrick and W.D. Cooper, PHI, 5th Edition, 2002</w:t>
      </w:r>
      <w:r w:rsidRPr="00BD662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1B52" w:rsidRPr="00BD6623" w:rsidRDefault="00F23DCC" w:rsidP="00521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D6623">
        <w:rPr>
          <w:rFonts w:ascii="Times New Roman" w:hAnsi="Times New Roman" w:cs="Times New Roman"/>
          <w:b/>
          <w:sz w:val="24"/>
          <w:szCs w:val="24"/>
        </w:rPr>
        <w:t>REFERENCES:</w:t>
      </w:r>
      <w:r w:rsidR="00CD1B52" w:rsidRPr="00BD662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55F9F" w:rsidRPr="00BD6623" w:rsidRDefault="00CD1B52" w:rsidP="00521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6623">
        <w:rPr>
          <w:rFonts w:ascii="Times New Roman" w:hAnsi="Times New Roman" w:cs="Times New Roman"/>
          <w:b/>
          <w:sz w:val="24"/>
          <w:szCs w:val="24"/>
        </w:rPr>
        <w:t>1. Electronic Instrumentation &amp; Measurements - David A. Bell, PHI, 2nd Edition, 2003. 2. Electronic Test Instruments, Analog and Digital Measurements - Robert A.Witte, Pearson Education, 2nd Ed., 2004. 3. Electronic Measurements &amp; Instrumentations by K. Lal Kishore, Pearson Education - 2005</w:t>
      </w:r>
    </w:p>
    <w:p w:rsidR="00455F9F" w:rsidRPr="00BD6623" w:rsidRDefault="00455F9F" w:rsidP="0052145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5F9F" w:rsidRPr="00BD6623" w:rsidRDefault="00455F9F" w:rsidP="00BD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5F9F" w:rsidRPr="00BD6623" w:rsidRDefault="00455F9F" w:rsidP="00BD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5F9F" w:rsidRPr="00BD6623" w:rsidRDefault="00455F9F" w:rsidP="00BD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5F9F" w:rsidRPr="00BD6623" w:rsidRDefault="00455F9F" w:rsidP="00BD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5F9F" w:rsidRPr="00BD6623" w:rsidRDefault="00455F9F" w:rsidP="00BD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8446C" w:rsidRPr="00BD6623" w:rsidRDefault="00A8446C" w:rsidP="00BD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5F9F" w:rsidRPr="00BD6623" w:rsidRDefault="00455F9F" w:rsidP="00BD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5F9F" w:rsidRPr="00BD6623" w:rsidRDefault="00455F9F" w:rsidP="00BD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5F9F" w:rsidRPr="00BD6623" w:rsidRDefault="00455F9F" w:rsidP="00BD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5F9F" w:rsidRPr="00BD6623" w:rsidRDefault="00455F9F" w:rsidP="00BD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5F9F" w:rsidRPr="00BD6623" w:rsidRDefault="00455F9F" w:rsidP="00BD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55F9F" w:rsidRPr="00BD6623" w:rsidRDefault="00455F9F" w:rsidP="00BD6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455F9F" w:rsidRPr="00BD6623" w:rsidSect="00C416D0">
      <w:pgSz w:w="11907" w:h="16839" w:code="9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6C6CDE"/>
    <w:multiLevelType w:val="hybridMultilevel"/>
    <w:tmpl w:val="EE1E92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423DA7"/>
    <w:multiLevelType w:val="hybridMultilevel"/>
    <w:tmpl w:val="01DCB35C"/>
    <w:lvl w:ilvl="0" w:tplc="279032B0">
      <w:start w:val="6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4B9C64AE"/>
    <w:multiLevelType w:val="hybridMultilevel"/>
    <w:tmpl w:val="B4989976"/>
    <w:lvl w:ilvl="0" w:tplc="9C0281B0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7C3F573E"/>
    <w:multiLevelType w:val="hybridMultilevel"/>
    <w:tmpl w:val="C9A424B0"/>
    <w:lvl w:ilvl="0" w:tplc="80E40D5C">
      <w:start w:val="1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9A500B"/>
    <w:multiLevelType w:val="hybridMultilevel"/>
    <w:tmpl w:val="2436A8FE"/>
    <w:lvl w:ilvl="0" w:tplc="D50A85F8">
      <w:start w:val="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FA2"/>
    <w:rsid w:val="00062C50"/>
    <w:rsid w:val="000C444F"/>
    <w:rsid w:val="000E48FA"/>
    <w:rsid w:val="000E7229"/>
    <w:rsid w:val="000F2046"/>
    <w:rsid w:val="000F7E2B"/>
    <w:rsid w:val="00124AF0"/>
    <w:rsid w:val="00151C0A"/>
    <w:rsid w:val="00164FA2"/>
    <w:rsid w:val="0017575F"/>
    <w:rsid w:val="00177470"/>
    <w:rsid w:val="00250EB7"/>
    <w:rsid w:val="0025442E"/>
    <w:rsid w:val="00293E8D"/>
    <w:rsid w:val="0033797C"/>
    <w:rsid w:val="00397544"/>
    <w:rsid w:val="003D1862"/>
    <w:rsid w:val="003F201C"/>
    <w:rsid w:val="004056CA"/>
    <w:rsid w:val="00455F9F"/>
    <w:rsid w:val="004A0523"/>
    <w:rsid w:val="004B0DD2"/>
    <w:rsid w:val="004F1E67"/>
    <w:rsid w:val="00521453"/>
    <w:rsid w:val="00524A0E"/>
    <w:rsid w:val="00541ED7"/>
    <w:rsid w:val="005444EC"/>
    <w:rsid w:val="005562EB"/>
    <w:rsid w:val="005760A4"/>
    <w:rsid w:val="00585FE9"/>
    <w:rsid w:val="00594D72"/>
    <w:rsid w:val="005A2C50"/>
    <w:rsid w:val="005A624F"/>
    <w:rsid w:val="005A6AFC"/>
    <w:rsid w:val="00617DCC"/>
    <w:rsid w:val="00630E5E"/>
    <w:rsid w:val="00633554"/>
    <w:rsid w:val="00665E67"/>
    <w:rsid w:val="006B7737"/>
    <w:rsid w:val="0070161A"/>
    <w:rsid w:val="0071650F"/>
    <w:rsid w:val="0074215A"/>
    <w:rsid w:val="0076730D"/>
    <w:rsid w:val="007710DE"/>
    <w:rsid w:val="007867BA"/>
    <w:rsid w:val="00800C7C"/>
    <w:rsid w:val="00817533"/>
    <w:rsid w:val="008327C9"/>
    <w:rsid w:val="008347E3"/>
    <w:rsid w:val="00884C4A"/>
    <w:rsid w:val="008D6983"/>
    <w:rsid w:val="00934C58"/>
    <w:rsid w:val="009740C9"/>
    <w:rsid w:val="00976747"/>
    <w:rsid w:val="009E31F4"/>
    <w:rsid w:val="009F3623"/>
    <w:rsid w:val="00A100B2"/>
    <w:rsid w:val="00A6238B"/>
    <w:rsid w:val="00A8446C"/>
    <w:rsid w:val="00AA0F4F"/>
    <w:rsid w:val="00AB21D8"/>
    <w:rsid w:val="00AB556B"/>
    <w:rsid w:val="00AD3173"/>
    <w:rsid w:val="00B74B0C"/>
    <w:rsid w:val="00BA473B"/>
    <w:rsid w:val="00BC64EC"/>
    <w:rsid w:val="00BD6623"/>
    <w:rsid w:val="00C416D0"/>
    <w:rsid w:val="00C50C53"/>
    <w:rsid w:val="00C61880"/>
    <w:rsid w:val="00C85925"/>
    <w:rsid w:val="00CA13D7"/>
    <w:rsid w:val="00CD1B52"/>
    <w:rsid w:val="00D0180F"/>
    <w:rsid w:val="00D30697"/>
    <w:rsid w:val="00D926BA"/>
    <w:rsid w:val="00D92BED"/>
    <w:rsid w:val="00D96254"/>
    <w:rsid w:val="00DA4D57"/>
    <w:rsid w:val="00E16E1E"/>
    <w:rsid w:val="00E4408A"/>
    <w:rsid w:val="00E50D83"/>
    <w:rsid w:val="00E57927"/>
    <w:rsid w:val="00E64A2E"/>
    <w:rsid w:val="00E71842"/>
    <w:rsid w:val="00E720B6"/>
    <w:rsid w:val="00EE63E6"/>
    <w:rsid w:val="00F23DCC"/>
    <w:rsid w:val="00F337B9"/>
    <w:rsid w:val="00F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03ACF9"/>
  <w15:docId w15:val="{5AD94FAF-E12B-4C9D-8B85-A04B8A9D8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1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16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0161A"/>
    <w:pPr>
      <w:ind w:left="720"/>
      <w:contextualSpacing/>
    </w:pPr>
  </w:style>
  <w:style w:type="paragraph" w:styleId="NoSpacing">
    <w:name w:val="No Spacing"/>
    <w:uiPriority w:val="1"/>
    <w:qFormat/>
    <w:rsid w:val="00934C58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6B77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ksrinusujikeerthi</dc:creator>
  <cp:keywords/>
  <dc:description/>
  <cp:lastModifiedBy>Srinivas Siyyadri</cp:lastModifiedBy>
  <cp:revision>2</cp:revision>
  <dcterms:created xsi:type="dcterms:W3CDTF">2017-11-19T11:28:00Z</dcterms:created>
  <dcterms:modified xsi:type="dcterms:W3CDTF">2017-11-19T11:28:00Z</dcterms:modified>
</cp:coreProperties>
</file>